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955353" cy="1177367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353" cy="1177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8"/>
          <w:szCs w:val="28"/>
          <w:rtl w:val="0"/>
        </w:rPr>
        <w:t xml:space="preserve">Серия «Организация»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1"/>
          <w:color w:val="000000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Cambria" w:cs="Cambria" w:eastAsia="Cambria" w:hAnsi="Cambria"/>
          <w:b w:val="1"/>
          <w:color w:val="000000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36"/>
          <w:szCs w:val="36"/>
          <w:rtl w:val="0"/>
        </w:rPr>
        <w:t xml:space="preserve">РАБОТА С ЛИЧНЫМ КАБИНЕТОМ ДТЕК И ЯСНО</w:t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Cambria" w:cs="Cambria" w:eastAsia="Cambria" w:hAnsi="Cambria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Электроэнергия. ДТЭК и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highlight w:val="white"/>
          <w:rtl w:val="0"/>
        </w:rPr>
        <w:t xml:space="preserve">YASNO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Ежемесячно 14 числа (+2 дня максимум) НО 2 сдает показания в ДТЭК. Для этого необходимо выполнить такие действия: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spacing w:after="0" w:line="240" w:lineRule="auto"/>
        <w:ind w:left="720" w:hanging="360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НО2 ставит задачу менеджеру по благоустройству снять показания в счетчике на трансформаторе 14 числа 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(+2 дня максимум).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spacing w:after="0" w:line="240" w:lineRule="auto"/>
        <w:ind w:left="720" w:hanging="360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После получения показаний НО2 заходит в личный кабинет ДТЭК </w:t>
      </w:r>
      <w:hyperlink r:id="rId7">
        <w:r w:rsidDel="00000000" w:rsidR="00000000" w:rsidRPr="00000000">
          <w:rPr>
            <w:rFonts w:ascii="Cambria" w:cs="Cambria" w:eastAsia="Cambria" w:hAnsi="Cambria"/>
            <w:color w:val="1155cc"/>
            <w:highlight w:val="white"/>
            <w:u w:val="single"/>
            <w:rtl w:val="0"/>
          </w:rPr>
          <w:t xml:space="preserve">https://okenergy.com.ua/</w:t>
        </w:r>
      </w:hyperlink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</w:rPr>
        <w:drawing>
          <wp:inline distB="0" distT="0" distL="0" distR="0">
            <wp:extent cx="5505450" cy="3086100"/>
            <wp:effectExtent b="0" l="0" r="0" t="0"/>
            <wp:docPr descr="https://lh6.googleusercontent.com/DUNqpC2dLDgP0SNDdPn3zl9KmebSuSXlLR9p5XH8iE_-IqgWQgRHsUBrJ7-TMWZeLGvmD2kgcOdoL0j4O4drA2HklhAr_ZD5I-ig6_Jbts0Ltu81vEQn52m8ptFAljr907ZtKQbK=s0" id="6" name="image9.png"/>
            <a:graphic>
              <a:graphicData uri="http://schemas.openxmlformats.org/drawingml/2006/picture">
                <pic:pic>
                  <pic:nvPicPr>
                    <pic:cNvPr descr="https://lh6.googleusercontent.com/DUNqpC2dLDgP0SNDdPn3zl9KmebSuSXlLR9p5XH8iE_-IqgWQgRHsUBrJ7-TMWZeLGvmD2kgcOdoL0j4O4drA2HklhAr_ZD5I-ig6_Jbts0Ltu81vEQn52m8ptFAljr907ZtKQbK=s0"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 Необходимо выбрать вкладку “Юридичний клієнт”, далее вводим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highlight w:val="white"/>
          <w:rtl w:val="0"/>
        </w:rPr>
        <w:t xml:space="preserve">Уникальный код: </w:t>
      </w: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9000056152</w:t>
      </w:r>
      <w:r w:rsidDel="00000000" w:rsidR="00000000" w:rsidRPr="00000000">
        <w:rPr>
          <w:rFonts w:ascii="Cambria" w:cs="Cambria" w:eastAsia="Cambria" w:hAnsi="Cambria"/>
          <w:b w:val="1"/>
          <w:color w:val="000000"/>
          <w:highlight w:val="white"/>
          <w:rtl w:val="0"/>
        </w:rPr>
        <w:br w:type="textWrapping"/>
        <w:t xml:space="preserve">Контокорентний рахунок: </w:t>
      </w: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110000043582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both"/>
        <w:rPr>
          <w:rFonts w:ascii="Cambria" w:cs="Cambria" w:eastAsia="Cambria" w:hAnsi="Cambria"/>
          <w:color w:val="000000"/>
          <w:highlight w:val="white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highlight w:val="white"/>
          <w:rtl w:val="0"/>
        </w:rPr>
        <w:t xml:space="preserve">Пароль:</w:t>
      </w: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6U*jNBxYYV5eTzB</w:t>
      </w:r>
    </w:p>
    <w:p w:rsidR="00000000" w:rsidDel="00000000" w:rsidP="00000000" w:rsidRDefault="00000000" w:rsidRPr="00000000" w14:paraId="00000010">
      <w:pPr>
        <w:spacing w:after="0" w:line="240" w:lineRule="auto"/>
        <w:jc w:val="both"/>
        <w:rPr>
          <w:rFonts w:ascii="Cambria" w:cs="Cambria" w:eastAsia="Cambria" w:hAnsi="Cambria"/>
          <w:b w:val="1"/>
          <w:color w:val="3f464d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br w:type="textWrapping"/>
        <w:t xml:space="preserve">После введенных данных нажимаем кнопку войти и переходим к объекту </w:t>
      </w:r>
      <w:r w:rsidDel="00000000" w:rsidR="00000000" w:rsidRPr="00000000">
        <w:rPr>
          <w:rFonts w:ascii="Cambria" w:cs="Cambria" w:eastAsia="Cambria" w:hAnsi="Cambria"/>
          <w:b w:val="1"/>
          <w:color w:val="3f464d"/>
          <w:highlight w:val="white"/>
          <w:rtl w:val="0"/>
        </w:rPr>
        <w:t xml:space="preserve">№ 110000043582</w:t>
      </w:r>
    </w:p>
    <w:p w:rsidR="00000000" w:rsidDel="00000000" w:rsidP="00000000" w:rsidRDefault="00000000" w:rsidRPr="00000000" w14:paraId="00000011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color w:val="000000"/>
          <w:highlight w:val="white"/>
        </w:rPr>
        <w:drawing>
          <wp:inline distB="0" distT="0" distL="0" distR="0">
            <wp:extent cx="5422900" cy="3041650"/>
            <wp:effectExtent b="0" l="0" r="0" t="0"/>
            <wp:docPr descr="https://lh5.googleusercontent.com/B9I-Xv7aGVTVljaAQGJAB9JtnfkSkrJYW6tXft_x8BD8xLXeeMQzv1ml8XvminHzyL--7GXQ2CE9IJZCs4syEzbfEjk6CuxL85nSbEa2H_hNO0L6pMghGjn7ViQHyNreaNY2XAXu=s0" id="5" name="image11.png"/>
            <a:graphic>
              <a:graphicData uri="http://schemas.openxmlformats.org/drawingml/2006/picture">
                <pic:pic>
                  <pic:nvPicPr>
                    <pic:cNvPr descr="https://lh5.googleusercontent.com/B9I-Xv7aGVTVljaAQGJAB9JtnfkSkrJYW6tXft_x8BD8xLXeeMQzv1ml8XvminHzyL--7GXQ2CE9IJZCs4syEzbfEjk6CuxL85nSbEa2H_hNO0L6pMghGjn7ViQHyNreaNY2XAXu=s0"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04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both"/>
        <w:rPr>
          <w:rFonts w:ascii="Cambria" w:cs="Cambria" w:eastAsia="Cambria" w:hAnsi="Cambria"/>
          <w:color w:val="000000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Далее выбираем вкладку “Внесення показів”.</w:t>
      </w:r>
    </w:p>
    <w:p w:rsidR="00000000" w:rsidDel="00000000" w:rsidP="00000000" w:rsidRDefault="00000000" w:rsidRPr="00000000" w14:paraId="00000014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</w:rPr>
        <w:drawing>
          <wp:inline distB="0" distT="0" distL="0" distR="0">
            <wp:extent cx="6851650" cy="3835400"/>
            <wp:effectExtent b="0" l="0" r="0" t="0"/>
            <wp:docPr descr="https://lh6.googleusercontent.com/gtS_ztFI4PdVNlsf8PvRsBy0MM68siLykyI3qEitblqdMjD7Iv5mhjMb4dMXwPMKNrXb-xyiVrc98vnaahmw4emzH9ugEjWpVVvONWcHHrBgOR3CzI1JVEBmiMhWx3l4bKG6OOOZ=s0" id="8" name="image5.png"/>
            <a:graphic>
              <a:graphicData uri="http://schemas.openxmlformats.org/drawingml/2006/picture">
                <pic:pic>
                  <pic:nvPicPr>
                    <pic:cNvPr descr="https://lh6.googleusercontent.com/gtS_ztFI4PdVNlsf8PvRsBy0MM68siLykyI3qEitblqdMjD7Iv5mhjMb4dMXwPMKNrXb-xyiVrc98vnaahmw4emzH9ugEjWpVVvONWcHHrBgOR3CzI1JVEBmiMhWx3l4bKG6OOOZ=s0"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СНЯТИЕ ПОКАЗАНЙ:</w:t>
      </w:r>
    </w:p>
    <w:p w:rsidR="00000000" w:rsidDel="00000000" w:rsidP="00000000" w:rsidRDefault="00000000" w:rsidRPr="00000000" w14:paraId="0000001B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Значения, которые необходимо снять с счетчика:</w:t>
      </w:r>
    </w:p>
    <w:p w:rsidR="00000000" w:rsidDel="00000000" w:rsidP="00000000" w:rsidRDefault="00000000" w:rsidRPr="00000000" w14:paraId="0000001C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Активная енергия – 15.8.0</w:t>
      </w:r>
    </w:p>
    <w:p w:rsidR="00000000" w:rsidDel="00000000" w:rsidP="00000000" w:rsidRDefault="00000000" w:rsidRPr="00000000" w14:paraId="0000001D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79248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Рекативная енергия – 3.8.0</w:t>
      </w:r>
    </w:p>
    <w:p w:rsidR="00000000" w:rsidDel="00000000" w:rsidP="00000000" w:rsidRDefault="00000000" w:rsidRPr="00000000" w14:paraId="0000001F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7924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реактивная генерация – 4.8.0</w:t>
      </w:r>
    </w:p>
    <w:p w:rsidR="00000000" w:rsidDel="00000000" w:rsidP="00000000" w:rsidRDefault="00000000" w:rsidRPr="00000000" w14:paraId="00000022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7924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both"/>
        <w:rPr>
          <w:rFonts w:ascii="Cambria" w:cs="Cambria" w:eastAsia="Cambria" w:hAnsi="Cambria"/>
          <w:color w:val="000000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И вносим показания в ячейки изображенные на рисунке:</w:t>
      </w:r>
    </w:p>
    <w:p w:rsidR="00000000" w:rsidDel="00000000" w:rsidP="00000000" w:rsidRDefault="00000000" w:rsidRPr="00000000" w14:paraId="00000025">
      <w:pPr>
        <w:spacing w:after="0" w:line="240" w:lineRule="auto"/>
        <w:jc w:val="both"/>
        <w:rPr>
          <w:rFonts w:ascii="Cambria" w:cs="Cambria" w:eastAsia="Cambria" w:hAnsi="Cambria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</w:rPr>
        <w:drawing>
          <wp:inline distB="0" distT="0" distL="0" distR="0">
            <wp:extent cx="6127750" cy="3435350"/>
            <wp:effectExtent b="0" l="0" r="0" t="0"/>
            <wp:docPr descr="https://lh4.googleusercontent.com/btbT36PsPWO0oEQAM9x1VjLWNpFnCyC9dWPjyPli7r8xerYvuXdL5hwLb5VLLl5KATr2L3ihRaYiG3PPKUUbPZDs4oI6G3EYCnhyjiVRW1sDC5DzHZVTtFcyW5lAuRiWdubFtbzB=s0" id="7" name="image2.png"/>
            <a:graphic>
              <a:graphicData uri="http://schemas.openxmlformats.org/drawingml/2006/picture">
                <pic:pic>
                  <pic:nvPicPr>
                    <pic:cNvPr descr="https://lh4.googleusercontent.com/btbT36PsPWO0oEQAM9x1VjLWNpFnCyC9dWPjyPli7r8xerYvuXdL5hwLb5VLLl5KATr2L3ihRaYiG3PPKUUbPZDs4oI6G3EYCnhyjiVRW1sDC5DzHZVTtFcyW5lAuRiWdubFtbzB=s0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43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После внесения показаний нажимаем кнопку “Надіслати покази”.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На следующий день после внесения показаний нам необходимо получить счет в YASNO на оплату. 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Для этого необходимо выполнить такие действия: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0" w:line="240" w:lineRule="auto"/>
        <w:ind w:left="720" w:hanging="360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НО 2 заходит в личный кабинет </w:t>
      </w: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YASNO </w:t>
      </w:r>
      <w:hyperlink r:id="rId15">
        <w:r w:rsidDel="00000000" w:rsidR="00000000" w:rsidRPr="00000000">
          <w:rPr>
            <w:rFonts w:ascii="Cambria" w:cs="Cambria" w:eastAsia="Cambria" w:hAnsi="Cambria"/>
            <w:color w:val="1155cc"/>
            <w:highlight w:val="white"/>
            <w:u w:val="single"/>
            <w:rtl w:val="0"/>
          </w:rPr>
          <w:t xml:space="preserve">https://www.my.yasno.com.ua/</w:t>
        </w:r>
      </w:hyperlink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 .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</w:rPr>
        <w:drawing>
          <wp:inline distB="0" distT="0" distL="0" distR="0">
            <wp:extent cx="5619750" cy="3149600"/>
            <wp:effectExtent b="0" l="0" r="0" t="0"/>
            <wp:docPr descr="https://lh6.googleusercontent.com/fKlb8L6kduq5mOVKIfUC9XgGmLmQlZ99o--Ix-m43Hv0hSVDVBK_iK_9VOXPQrCIpqZ5lyFKaphwYQCERFReINNcgBbChoz0CJ8jESsSUPXfNfab2SQy-er3fFcfAPKbf1m06rpT=s0" id="10" name="image8.png"/>
            <a:graphic>
              <a:graphicData uri="http://schemas.openxmlformats.org/drawingml/2006/picture">
                <pic:pic>
                  <pic:nvPicPr>
                    <pic:cNvPr descr="https://lh6.googleusercontent.com/fKlb8L6kduq5mOVKIfUC9XgGmLmQlZ99o--Ix-m43Hv0hSVDVBK_iK_9VOXPQrCIpqZ5lyFKaphwYQCERFReINNcgBbChoz0CJ8jESsSUPXfNfab2SQy-er3fFcfAPKbf1m06rpT=s0"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40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line="240" w:lineRule="auto"/>
        <w:ind w:left="0" w:firstLine="0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 Необходимо выбрать вкладку “Юридичний споживач”, далее вводим: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40" w:lineRule="auto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highlight w:val="white"/>
          <w:rtl w:val="0"/>
        </w:rPr>
        <w:t xml:space="preserve">Уникальный код: </w:t>
      </w: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9700161891</w:t>
      </w:r>
      <w:r w:rsidDel="00000000" w:rsidR="00000000" w:rsidRPr="00000000">
        <w:rPr>
          <w:rFonts w:ascii="Cambria" w:cs="Cambria" w:eastAsia="Cambria" w:hAnsi="Cambria"/>
          <w:b w:val="1"/>
          <w:color w:val="000000"/>
          <w:highlight w:val="white"/>
          <w:rtl w:val="0"/>
        </w:rPr>
        <w:br w:type="textWrapping"/>
        <w:t xml:space="preserve">Особовий рахунок: </w:t>
      </w: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521000038337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highlight w:val="white"/>
          <w:rtl w:val="0"/>
        </w:rPr>
        <w:t xml:space="preserve">Пароль: </w:t>
      </w: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6U*jNBxYYV5eTzB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После введенных данных нажимаем кнопку войти в личный кабинет и переходим к объекту </w:t>
      </w:r>
      <w:r w:rsidDel="00000000" w:rsidR="00000000" w:rsidRPr="00000000">
        <w:rPr>
          <w:rFonts w:ascii="Cambria" w:cs="Cambria" w:eastAsia="Cambria" w:hAnsi="Cambria"/>
          <w:b w:val="1"/>
          <w:color w:val="3f464d"/>
          <w:highlight w:val="white"/>
          <w:rtl w:val="0"/>
        </w:rPr>
        <w:t xml:space="preserve">№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highlight w:val="white"/>
          <w:rtl w:val="0"/>
        </w:rPr>
        <w:t xml:space="preserve">521000038337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3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line="240" w:lineRule="auto"/>
        <w:ind w:left="0" w:firstLine="0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Выбираем вкладку “Рахунки”- “Перелік рахункiв”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</w:rPr>
        <w:drawing>
          <wp:inline distB="0" distT="0" distL="0" distR="0">
            <wp:extent cx="5791200" cy="3581400"/>
            <wp:effectExtent b="0" l="0" r="0" t="0"/>
            <wp:docPr descr="https://lh4.googleusercontent.com/7NalRlC2cRl1tYvZ12nLDsgR1aPaHm5-zbmc85f5_3V3eEhETscIOyTDxr_xeMCaVuSpABcZmfgx9GtHOaB1LHJAXvrSjQRHjsbJLLAL9tmGyacUFjegUGAdIIOUUisLWtY4_UuH=s0" id="9" name="image3.png"/>
            <a:graphic>
              <a:graphicData uri="http://schemas.openxmlformats.org/drawingml/2006/picture">
                <pic:pic>
                  <pic:nvPicPr>
                    <pic:cNvPr descr="https://lh4.googleusercontent.com/7NalRlC2cRl1tYvZ12nLDsgR1aPaHm5-zbmc85f5_3V3eEhETscIOyTDxr_xeMCaVuSpABcZmfgx9GtHOaB1LHJAXvrSjQRHjsbJLLAL9tmGyacUFjegUGAdIIOUUisLWtY4_UuH=s0"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0" w:line="240" w:lineRule="auto"/>
        <w:ind w:left="0" w:firstLine="0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После того как откроются данные необходимо нажать на “глазик”- как на картинке, для открытия детальной информации по счетам.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ind w:left="142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</w:rPr>
        <w:drawing>
          <wp:inline distB="0" distT="0" distL="0" distR="0">
            <wp:extent cx="5659617" cy="3180909"/>
            <wp:effectExtent b="0" l="0" r="0" t="0"/>
            <wp:docPr descr="https://lh6.googleusercontent.com/CDdlMZh-MOr2wT054NII_9C8qawEHwQE3C54HzXgk_jPKAOuCccd8Fi8VJ5tEUrD8TOoShgQOjfGpUZJPBALBbyvX49i6i4m4t_7nCEOVTfcdZcKuVSXTWFlShmPocfNgwPemtZu=s0" id="12" name="image12.png"/>
            <a:graphic>
              <a:graphicData uri="http://schemas.openxmlformats.org/drawingml/2006/picture">
                <pic:pic>
                  <pic:nvPicPr>
                    <pic:cNvPr descr="https://lh6.googleusercontent.com/CDdlMZh-MOr2wT054NII_9C8qawEHwQE3C54HzXgk_jPKAOuCccd8Fi8VJ5tEUrD8TOoShgQOjfGpUZJPBALBbyvX49i6i4m4t_7nCEOVTfcdZcKuVSXTWFlShmPocfNgwPemtZu=s0"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9617" cy="3180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0" w:line="240" w:lineRule="auto"/>
        <w:ind w:left="0" w:firstLine="0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Далее нажимаем на кнопку “Завантажити рахунок” и сохранить себе на компьютер.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ind w:left="-142" w:firstLine="28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</w:rPr>
        <w:drawing>
          <wp:inline distB="0" distT="0" distL="0" distR="0">
            <wp:extent cx="6115050" cy="3429000"/>
            <wp:effectExtent b="0" l="0" r="0" t="0"/>
            <wp:docPr descr="https://lh5.googleusercontent.com/uCMW9Oa710dDfHlY1U6J81kiT_vgi6s1b9270DIZYAzo6uioQ8aY6dD1nqwcZHUBWNShhL1gUeLLNu9pELr2P5mPtBq9TDiJmNc8GMg7Op2YVATRyJtWfDAy-ipdaOY-6hHdMTJ-=s0" id="11" name="image4.png"/>
            <a:graphic>
              <a:graphicData uri="http://schemas.openxmlformats.org/drawingml/2006/picture">
                <pic:pic>
                  <pic:nvPicPr>
                    <pic:cNvPr descr="https://lh5.googleusercontent.com/uCMW9Oa710dDfHlY1U6J81kiT_vgi6s1b9270DIZYAzo6uioQ8aY6dD1nqwcZHUBWNShhL1gUeLLNu9pELr2P5mPtBq9TDiJmNc8GMg7Op2YVATRyJtWfDAy-ipdaOY-6hHdMTJ-=s0"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ind w:left="-142" w:firstLine="28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line="240" w:lineRule="auto"/>
        <w:ind w:left="0" w:firstLine="0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highlight w:val="white"/>
          <w:rtl w:val="0"/>
        </w:rPr>
        <w:t xml:space="preserve">На счете будут стоять суммы оплаты за текущий месяц и предоплаты за следующий. Необходимо сделать ПЗП на эти суммы предварительно разделив их на 4 компании согласно файлу ФП1. Конечная дата оплаты будет указана на счете. Оплату необходимо произвести не позднее данной даты согласно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ФП1 -распределение хозяйственных нужд.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2. Общее сальдо смотрим на вкладке Рахунки - Сальдо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705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при задолженности сумма авансовіх платежей меньше </w:t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hyperlink" Target="https://www.my.yasno.com.ua/" TargetMode="External"/><Relationship Id="rId14" Type="http://schemas.openxmlformats.org/officeDocument/2006/relationships/image" Target="media/image2.png"/><Relationship Id="rId17" Type="http://schemas.openxmlformats.org/officeDocument/2006/relationships/image" Target="media/image3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.jpg"/><Relationship Id="rId18" Type="http://schemas.openxmlformats.org/officeDocument/2006/relationships/image" Target="media/image12.png"/><Relationship Id="rId7" Type="http://schemas.openxmlformats.org/officeDocument/2006/relationships/hyperlink" Target="https://okenergy.com.ua/" TargetMode="External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